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9D088" w14:textId="77777777" w:rsidR="00F75569" w:rsidRDefault="00F75569" w:rsidP="00F75569">
      <w:pPr>
        <w:pStyle w:val="bodytextfp"/>
        <w:spacing w:before="0" w:beforeAutospacing="0" w:after="0" w:afterAutospacing="0"/>
        <w:ind w:left="0" w:firstLine="0"/>
        <w:rPr>
          <w:rFonts w:asci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cs="黑体" w:hint="eastAsia"/>
          <w:b/>
          <w:bCs/>
          <w:sz w:val="44"/>
          <w:szCs w:val="44"/>
        </w:rPr>
        <w:t>干细胞临床研究项目备案材料</w:t>
      </w:r>
    </w:p>
    <w:p w14:paraId="2B81B73E" w14:textId="77777777" w:rsidR="00F75569" w:rsidRDefault="00F75569" w:rsidP="00070FEC">
      <w:pPr>
        <w:ind w:firstLineChars="200" w:firstLine="693"/>
        <w:rPr>
          <w:rFonts w:ascii="宋体" w:hAnsi="宋体"/>
          <w:b/>
          <w:sz w:val="32"/>
          <w:szCs w:val="32"/>
        </w:rPr>
      </w:pPr>
    </w:p>
    <w:p w14:paraId="2A5F8417" w14:textId="77777777" w:rsidR="00F75569" w:rsidRDefault="00F75569" w:rsidP="00F75569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干细胞临床研究项目主要提交材料(一式两份)：</w:t>
      </w:r>
    </w:p>
    <w:p w14:paraId="2D5B3388" w14:textId="77777777" w:rsidR="00F75569" w:rsidRDefault="00F75569" w:rsidP="00F75569">
      <w:pPr>
        <w:pStyle w:val="bodytextfp"/>
        <w:spacing w:before="0" w:beforeAutospacing="0" w:after="0" w:afterAutospacing="0"/>
        <w:ind w:left="0"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一、项目立项申报材料诚信承诺书。</w:t>
      </w:r>
    </w:p>
    <w:p w14:paraId="1ED4C5B2" w14:textId="77777777" w:rsidR="00F75569" w:rsidRDefault="00F75569" w:rsidP="00F75569">
      <w:pPr>
        <w:pStyle w:val="bodytextfp"/>
        <w:spacing w:before="0" w:beforeAutospacing="0" w:after="0" w:afterAutospacing="0"/>
        <w:ind w:left="0"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二、项目伦理审查申请表。</w:t>
      </w:r>
    </w:p>
    <w:p w14:paraId="63B0F69C" w14:textId="77777777" w:rsidR="00F75569" w:rsidRDefault="00F75569" w:rsidP="00F75569">
      <w:pPr>
        <w:pStyle w:val="bodytextfp"/>
        <w:spacing w:before="0" w:beforeAutospacing="0" w:after="0" w:afterAutospacing="0"/>
        <w:ind w:left="0"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三、临床研究经费情况。</w:t>
      </w:r>
    </w:p>
    <w:p w14:paraId="16F19A50" w14:textId="77777777" w:rsidR="00F75569" w:rsidRDefault="00F75569" w:rsidP="00F75569">
      <w:pPr>
        <w:pStyle w:val="bodytextfp"/>
        <w:spacing w:before="0" w:beforeAutospacing="0" w:after="0" w:afterAutospacing="0"/>
        <w:ind w:left="0"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四、研究人员的名单和简历（包括临床研究单位和制剂研制单位），干细胞临床研究质量管理手册。</w:t>
      </w:r>
    </w:p>
    <w:p w14:paraId="4DB9A828" w14:textId="77777777" w:rsidR="00F75569" w:rsidRDefault="00F75569" w:rsidP="00F75569">
      <w:pPr>
        <w:pStyle w:val="bodytextfp"/>
        <w:spacing w:before="0" w:beforeAutospacing="0" w:after="0" w:afterAutospacing="0"/>
        <w:ind w:left="0"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五、供者筛选标准和供者知情同意书样稿。</w:t>
      </w:r>
    </w:p>
    <w:p w14:paraId="6674F01A" w14:textId="77777777" w:rsidR="00F75569" w:rsidRDefault="00F75569" w:rsidP="00F75569">
      <w:pPr>
        <w:pStyle w:val="bodytextfp"/>
        <w:spacing w:before="0" w:beforeAutospacing="0" w:after="0" w:afterAutospacing="0"/>
        <w:ind w:left="0"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六、干细胞制备过程中主要原辅料标准。</w:t>
      </w:r>
    </w:p>
    <w:p w14:paraId="2F2C1307" w14:textId="77777777" w:rsidR="00F75569" w:rsidRDefault="00F75569" w:rsidP="00F75569">
      <w:pPr>
        <w:pStyle w:val="bodytextfp"/>
        <w:spacing w:before="0" w:beforeAutospacing="0" w:after="0" w:afterAutospacing="0"/>
        <w:ind w:left="0"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七、干细胞制剂的制备工艺，质量控制标准和制定依据，以及工艺稳定性数据等。</w:t>
      </w:r>
    </w:p>
    <w:p w14:paraId="48E2B781" w14:textId="77777777" w:rsidR="00F75569" w:rsidRDefault="00F75569" w:rsidP="00F75569">
      <w:pPr>
        <w:pStyle w:val="bodytextfp"/>
        <w:spacing w:before="0" w:beforeAutospacing="0" w:after="0" w:afterAutospacing="0"/>
        <w:ind w:left="0"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八、干细胞制备的完整记录和干细胞制剂质量检验报告。</w:t>
      </w:r>
    </w:p>
    <w:p w14:paraId="3CA6A009" w14:textId="77777777" w:rsidR="00F75569" w:rsidRDefault="00F75569" w:rsidP="00F75569">
      <w:pPr>
        <w:pStyle w:val="bodytextfp"/>
        <w:spacing w:before="0" w:beforeAutospacing="0" w:after="0" w:afterAutospacing="0"/>
        <w:ind w:left="0"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九、干细胞制剂的标签、储存、运输和使用追溯方案。</w:t>
      </w:r>
    </w:p>
    <w:p w14:paraId="5F5660BE" w14:textId="77777777" w:rsidR="00F75569" w:rsidRDefault="00F75569" w:rsidP="00F75569">
      <w:pPr>
        <w:pStyle w:val="bodytextfp"/>
        <w:spacing w:before="0" w:beforeAutospacing="0" w:after="0" w:afterAutospacing="0"/>
        <w:ind w:left="0"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十、不合格和剩余干细胞制剂的处理措施。</w:t>
      </w:r>
    </w:p>
    <w:p w14:paraId="0FCA534F" w14:textId="77777777" w:rsidR="00F75569" w:rsidRDefault="00F75569" w:rsidP="00F75569">
      <w:pPr>
        <w:pStyle w:val="bodytextfp"/>
        <w:spacing w:before="0" w:beforeAutospacing="0" w:after="0" w:afterAutospacing="0"/>
        <w:ind w:left="0"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十一、临床前研究报告，包括细胞水平和动物实验的安全性和有效性评价。</w:t>
      </w:r>
    </w:p>
    <w:p w14:paraId="5FEAC1F5" w14:textId="77777777" w:rsidR="00F75569" w:rsidRDefault="00F75569" w:rsidP="00F75569">
      <w:pPr>
        <w:pStyle w:val="bodytextfp"/>
        <w:spacing w:before="0" w:beforeAutospacing="0" w:after="0" w:afterAutospacing="0"/>
        <w:ind w:left="0"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十二、临床研究方案，应当包括以下内容</w:t>
      </w:r>
      <w:r>
        <w:rPr>
          <w:rFonts w:ascii="仿宋_GB2312" w:eastAsia="仿宋_GB2312" w:hAnsi="宋体"/>
          <w:sz w:val="32"/>
          <w:szCs w:val="32"/>
        </w:rPr>
        <w:t>:</w:t>
      </w:r>
    </w:p>
    <w:p w14:paraId="4C1FC00D" w14:textId="77777777" w:rsidR="00F75569" w:rsidRDefault="00F75569" w:rsidP="00F75569">
      <w:pPr>
        <w:pStyle w:val="bodytextfp"/>
        <w:spacing w:before="0" w:beforeAutospacing="0" w:after="0" w:afterAutospacing="0"/>
        <w:ind w:leftChars="344" w:left="1442" w:hangingChars="22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1.研究题目；</w:t>
      </w:r>
    </w:p>
    <w:p w14:paraId="791789B6" w14:textId="77777777" w:rsidR="00F75569" w:rsidRDefault="00F75569" w:rsidP="00F75569">
      <w:pPr>
        <w:pStyle w:val="bodytextfp"/>
        <w:spacing w:before="0" w:beforeAutospacing="0" w:after="0" w:afterAutospacing="0"/>
        <w:ind w:leftChars="344" w:left="1442" w:hangingChars="22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2.研究目的；</w:t>
      </w:r>
    </w:p>
    <w:p w14:paraId="170B06E7" w14:textId="77777777" w:rsidR="00F75569" w:rsidRDefault="00F75569" w:rsidP="00F75569">
      <w:pPr>
        <w:pStyle w:val="bodytextfp"/>
        <w:spacing w:before="0" w:beforeAutospacing="0" w:after="0" w:afterAutospacing="0"/>
        <w:ind w:leftChars="344" w:left="1442" w:hangingChars="22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3.立题依据；</w:t>
      </w:r>
    </w:p>
    <w:p w14:paraId="1D148218" w14:textId="77777777" w:rsidR="00F75569" w:rsidRDefault="00F75569" w:rsidP="00F75569">
      <w:pPr>
        <w:pStyle w:val="bodytextfp"/>
        <w:spacing w:before="0" w:beforeAutospacing="0" w:after="0" w:afterAutospacing="0"/>
        <w:ind w:leftChars="344" w:left="1442" w:hangingChars="22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4.预期效果；</w:t>
      </w:r>
    </w:p>
    <w:p w14:paraId="36CF92B5" w14:textId="77777777" w:rsidR="00F75569" w:rsidRDefault="00F75569" w:rsidP="00F75569">
      <w:pPr>
        <w:pStyle w:val="bodytextfp"/>
        <w:spacing w:before="0" w:beforeAutospacing="0" w:after="0" w:afterAutospacing="0"/>
        <w:ind w:leftChars="344" w:left="1442" w:hangingChars="22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5.研究设计；</w:t>
      </w:r>
    </w:p>
    <w:p w14:paraId="543C083D" w14:textId="77777777" w:rsidR="00F75569" w:rsidRDefault="00F75569" w:rsidP="00F75569">
      <w:pPr>
        <w:pStyle w:val="bodytextfp"/>
        <w:spacing w:before="0" w:beforeAutospacing="0" w:after="0" w:afterAutospacing="0"/>
        <w:ind w:leftChars="43" w:left="90"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6.受试者纳入、排除标准和分配入组方法；</w:t>
      </w:r>
    </w:p>
    <w:p w14:paraId="1E14E7E0" w14:textId="77777777" w:rsidR="00F75569" w:rsidRDefault="00F75569" w:rsidP="00F75569">
      <w:pPr>
        <w:pStyle w:val="bodytextfp"/>
        <w:spacing w:before="0" w:beforeAutospacing="0" w:after="0" w:afterAutospacing="0"/>
        <w:ind w:leftChars="43" w:left="90"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7.所需的病例数；</w:t>
      </w:r>
    </w:p>
    <w:p w14:paraId="23103C71" w14:textId="77777777" w:rsidR="00F75569" w:rsidRDefault="00F75569" w:rsidP="00F75569">
      <w:pPr>
        <w:pStyle w:val="bodytextfp"/>
        <w:spacing w:before="0" w:beforeAutospacing="0" w:after="0" w:afterAutospacing="0"/>
        <w:ind w:leftChars="43" w:left="90"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8.干细胞制剂的使用方式、剂量、时间及疗程，如需通过特殊手术导入治疗制剂，应当提供详细操作过程；</w:t>
      </w:r>
    </w:p>
    <w:p w14:paraId="40EB7A24" w14:textId="77777777" w:rsidR="00F75569" w:rsidRDefault="00F75569" w:rsidP="00F75569">
      <w:pPr>
        <w:pStyle w:val="bodytextfp"/>
        <w:spacing w:before="0" w:beforeAutospacing="0" w:after="0" w:afterAutospacing="0"/>
        <w:ind w:leftChars="344" w:left="1442" w:hangingChars="22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9.中止和终止临床研究的标准；</w:t>
      </w:r>
    </w:p>
    <w:p w14:paraId="24B98EAC" w14:textId="77777777" w:rsidR="00F75569" w:rsidRDefault="00F75569" w:rsidP="00F75569">
      <w:pPr>
        <w:pStyle w:val="bodytextfp"/>
        <w:spacing w:before="0" w:beforeAutospacing="0" w:after="0" w:afterAutospacing="0"/>
        <w:ind w:leftChars="344" w:left="1442" w:hangingChars="22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10.疗效评定标准；</w:t>
      </w:r>
    </w:p>
    <w:p w14:paraId="7DA31CEB" w14:textId="77777777" w:rsidR="00F75569" w:rsidRDefault="00F75569" w:rsidP="00F75569">
      <w:pPr>
        <w:pStyle w:val="bodytextfp"/>
        <w:spacing w:before="0" w:beforeAutospacing="0" w:after="0" w:afterAutospacing="0"/>
        <w:ind w:leftChars="43" w:left="90"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11.不良事件的记录要求和严重不良事件的报告方法、处理措施；</w:t>
      </w:r>
    </w:p>
    <w:p w14:paraId="75996BAA" w14:textId="77777777" w:rsidR="00F75569" w:rsidRDefault="00F75569" w:rsidP="00F75569">
      <w:pPr>
        <w:pStyle w:val="bodytextfp"/>
        <w:spacing w:before="0" w:beforeAutospacing="0" w:after="0" w:afterAutospacing="0"/>
        <w:ind w:leftChars="344" w:left="1442" w:hangingChars="22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12.病例报告表样稿；</w:t>
      </w:r>
    </w:p>
    <w:p w14:paraId="19C4422F" w14:textId="77777777" w:rsidR="00F75569" w:rsidRDefault="00F75569" w:rsidP="00F75569">
      <w:pPr>
        <w:pStyle w:val="bodytextfp"/>
        <w:spacing w:before="0" w:beforeAutospacing="0" w:after="0" w:afterAutospacing="0"/>
        <w:ind w:leftChars="344" w:left="1442" w:hangingChars="22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13.研究结果的统计分析；</w:t>
      </w:r>
    </w:p>
    <w:p w14:paraId="192BCE6F" w14:textId="77777777" w:rsidR="00F75569" w:rsidRDefault="00F75569" w:rsidP="00F75569">
      <w:pPr>
        <w:pStyle w:val="bodytextfp"/>
        <w:spacing w:before="0" w:beforeAutospacing="0" w:after="0" w:afterAutospacing="0"/>
        <w:ind w:leftChars="344" w:left="1442" w:hangingChars="22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14.随访的计划及实施办法。</w:t>
      </w:r>
    </w:p>
    <w:p w14:paraId="409B2522" w14:textId="77777777" w:rsidR="00F75569" w:rsidRDefault="00F75569" w:rsidP="00F75569">
      <w:pPr>
        <w:pStyle w:val="bodytextfp"/>
        <w:spacing w:before="0" w:beforeAutospacing="0" w:after="0" w:afterAutospacing="0"/>
        <w:ind w:left="0"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十三、临床研究风险预判和处理措施，包括风险评估报告、控制方案及实施细则等。</w:t>
      </w:r>
    </w:p>
    <w:p w14:paraId="1AEC54A8" w14:textId="77777777" w:rsidR="00F75569" w:rsidRDefault="00F75569" w:rsidP="00F75569">
      <w:pPr>
        <w:pStyle w:val="bodytextfp"/>
        <w:spacing w:before="0" w:beforeAutospacing="0" w:after="0" w:afterAutospacing="0"/>
        <w:ind w:leftChars="171" w:left="1079" w:hangingChars="22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十四、临床研究进度计划。</w:t>
      </w:r>
    </w:p>
    <w:p w14:paraId="7778798F" w14:textId="77777777" w:rsidR="00F75569" w:rsidRDefault="00F75569" w:rsidP="00F75569">
      <w:pPr>
        <w:pStyle w:val="bodytextfp"/>
        <w:spacing w:before="0" w:beforeAutospacing="0" w:after="0" w:afterAutospacing="0"/>
        <w:ind w:leftChars="43" w:left="9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十五、资料记录与保存措施。</w:t>
      </w:r>
    </w:p>
    <w:p w14:paraId="63DC5C8E" w14:textId="77777777" w:rsidR="00F75569" w:rsidRDefault="00F75569" w:rsidP="00F75569">
      <w:pPr>
        <w:pStyle w:val="bodytextfp"/>
        <w:spacing w:before="0" w:beforeAutospacing="0" w:after="0" w:afterAutospacing="0"/>
        <w:ind w:leftChars="43" w:left="9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十六、受试者知情同意书样稿。</w:t>
      </w:r>
    </w:p>
    <w:p w14:paraId="17D7AC4C" w14:textId="77777777" w:rsidR="00F75569" w:rsidRDefault="00F75569" w:rsidP="00F75569">
      <w:pPr>
        <w:pStyle w:val="bodytextfp"/>
        <w:spacing w:before="0" w:beforeAutospacing="0" w:after="0" w:afterAutospacing="0"/>
        <w:ind w:leftChars="43" w:left="9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十七、研究者手册。</w:t>
      </w:r>
    </w:p>
    <w:p w14:paraId="47F9AAFD" w14:textId="77777777" w:rsidR="00F75569" w:rsidRDefault="00F75569" w:rsidP="00F75569">
      <w:pPr>
        <w:pStyle w:val="bodytextfp"/>
        <w:spacing w:before="0" w:beforeAutospacing="0" w:after="0" w:afterAutospacing="0"/>
        <w:ind w:leftChars="43" w:left="9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十八、相关知识产权证明文件。</w:t>
      </w:r>
    </w:p>
    <w:p w14:paraId="50217B69" w14:textId="77777777" w:rsidR="00F75569" w:rsidRDefault="00F75569" w:rsidP="00F7556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十九、其他相关材料。</w:t>
      </w:r>
    </w:p>
    <w:p w14:paraId="2F883A45" w14:textId="77777777" w:rsidR="00D06F93" w:rsidRDefault="00D06F93"/>
    <w:sectPr w:rsidR="00D06F93" w:rsidSect="00D06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69"/>
    <w:rsid w:val="00070FEC"/>
    <w:rsid w:val="002A7C82"/>
    <w:rsid w:val="00D06F93"/>
    <w:rsid w:val="00F7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F9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6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fp">
    <w:name w:val="bodytextfp"/>
    <w:basedOn w:val="Normal"/>
    <w:rsid w:val="00F75569"/>
    <w:pPr>
      <w:widowControl/>
      <w:spacing w:before="100" w:beforeAutospacing="1" w:after="100" w:afterAutospacing="1"/>
      <w:ind w:left="720" w:hanging="720"/>
      <w:jc w:val="center"/>
    </w:pPr>
    <w:rPr>
      <w:rFonts w:ascii="宋体" w:hAnsi="Arial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6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fp">
    <w:name w:val="bodytextfp"/>
    <w:basedOn w:val="Normal"/>
    <w:rsid w:val="00F75569"/>
    <w:pPr>
      <w:widowControl/>
      <w:spacing w:before="100" w:beforeAutospacing="1" w:after="100" w:afterAutospacing="1"/>
      <w:ind w:left="720" w:hanging="720"/>
      <w:jc w:val="center"/>
    </w:pPr>
    <w:rPr>
      <w:rFonts w:ascii="宋体" w:hAnsi="Arial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565</Characters>
  <Application>Microsoft Macintosh Word</Application>
  <DocSecurity>0</DocSecurity>
  <Lines>4</Lines>
  <Paragraphs>1</Paragraphs>
  <ScaleCrop>false</ScaleCrop>
  <Company>China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jianyan wen</cp:lastModifiedBy>
  <cp:revision>3</cp:revision>
  <dcterms:created xsi:type="dcterms:W3CDTF">2015-08-30T02:18:00Z</dcterms:created>
  <dcterms:modified xsi:type="dcterms:W3CDTF">2017-10-11T01:29:00Z</dcterms:modified>
</cp:coreProperties>
</file>